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[TREŚĆ INFORMACJI]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Temat: </w:t>
      </w:r>
      <w:r w:rsidDel="00000000" w:rsidR="00000000" w:rsidRPr="00000000">
        <w:rPr>
          <w:b w:val="1"/>
          <w:sz w:val="24"/>
          <w:szCs w:val="24"/>
          <w:rtl w:val="0"/>
        </w:rPr>
        <w:t xml:space="preserve">Wysłuchania publiczne w sprawie koncepcji nowego budżetu UE w Polsce! Daj się wysłuchać!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Ruszyły zapisy na serię wysłuchań publicznych dot.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projektu Umowy Partnerstwa i poszczególnych programów krajowych przewidzianych w ramach nowego budżetu UE na lata 2021-2027</w:t>
      </w:r>
      <w:r w:rsidDel="00000000" w:rsidR="00000000" w:rsidRPr="00000000">
        <w:rPr>
          <w:sz w:val="24"/>
          <w:szCs w:val="24"/>
          <w:rtl w:val="0"/>
        </w:rPr>
        <w:t xml:space="preserve">. Pierwsze takie wysłuchanie odbędzie się </w:t>
      </w:r>
      <w:r w:rsidDel="00000000" w:rsidR="00000000" w:rsidRPr="00000000">
        <w:rPr>
          <w:b w:val="1"/>
          <w:sz w:val="24"/>
          <w:szCs w:val="24"/>
          <w:rtl w:val="0"/>
        </w:rPr>
        <w:t xml:space="preserve">już w środę 7 kwietnia br. 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Umowa Partnerstwa to docelowo uzgodniona z Komisją Europejską strategia wykorzystania funduszy europejskich w Polsce na lata 2021-2027. Dokument określa cele i sposób inwestowania funduszy unijnych z polityki spójności, na którą w przyszłej perspektywie będziemy mieli łącznie około 76 miliardów euro. Projekt Umowy Partnerstwa został przedłożony do publicznych konsultacji w połowie stycznia 2021 r. Do 22 lutego br. do Ministerstwa Funduszy i Polityki Regionalnej wpłynęło poprzez formularz ponad 5 tys. uwag ze strony wielu środowisk - administracji, przedsiębiorców, przedstawicieli organizacji pozarządowych, jak również indywidualnych osób.</w:t>
        <w:br w:type="textWrapping"/>
        <w:t xml:space="preserve">Więcej na stronie:</w:t>
        <w:br w:type="textWrapping"/>
        <w:t xml:space="preserve">https://www.funduszeeuropejskie.gov.pl/strony/o-funduszach/fundusze-na-lata-2021-2027/konsultacje-up/o-funduszach/</w:t>
        <w:br w:type="textWrapping"/>
        <w:br w:type="textWrapping"/>
        <w:t xml:space="preserve">Oprócz projektu Umowy Partnerstwa wyznaczone są już też terminy dotyczące dwóch programów krajowych: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Fundusze Europejskie dla Polski Wschodniej, 16 kwietnia (piątek)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Fundusze Europejskie dla Nowoczesnej Gospodarki, 21 kwietnia (środa)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Pomoc Techniczna dla Funduszy Unii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Fundusze Europejskie na Rozwój Cyfrowy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Fundusze Europejskie dla Rozwoju Społecznego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Fundusze Europejskie na Infrastrukturę, Klimat, Środowisko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Funduszu na rzecz Sprawiedliwej Transformacji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Ryby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Pomoc Żywnościowa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Istota wysłuchania polega na tym, że przedstawiciele rządu, którzy odpowiadają ostatecznie za kształt dokumentu, usłyszą opinie na temat dotychczasowej propozycji Umowy Partnerstwa.</w:t>
        <w:br w:type="textWrapping"/>
        <w:t xml:space="preserve">Patronem tego przedsięwzięcia jest Podkomitet do spraw Rozwoju Partnerstwa - jedno z ciał, w którym zasiadają przedstawiciele zarówno rządu, samorządu, partnerów społecznych i gospodarczych, a także przedstawiciele społeczeństwa obywatelskiego. Organizacyjnie zadania podjęły się Ogólnopolska Federacja Organizacji Pozarządowych (OFOP) i Fundacja Stocznia we współpracy z Ministerstwem Funduszy i Polityki Regionalnej. Wydarzenie zorganizowane będzie w formule on-line (z wykorzystaniem aplikacji ZOOM Webinar), które uzupełni inne formy konsultacji prowadzone dotychczas przez rząd. Będzie również możliwość oglądania wysłuchań bezpośrednio z wykorzystaniem kanałów YouTube i mediów społecznościowych. Całe spotkanie na bieżąco tłumaczone jest na Polski Język Migowy.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Ponieważ zakres tematyczny i terytorialny interwencji w poszczególnych celach polityki będzie omawiany przy okazji kolejnych wysłuchań poświęconych programom krajowym realizującym Umowę Partnerstwa, to w czasie wysłuchania dla Umowy Partnerstwa organizatorzy chcieliby usłyszeć wypowiedzi na tematy horyzontalne, w szczególności: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28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Zasady horyzontalne: równe szanse, partnerstwo, zrównoważony rozwój/zasada nieszkodzenia w nadmierny sposób środowisku (ang. do not significant harm)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Wymiar terytorialny planowanych interwencji – jak terytorialnie koncentrować działania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 uzyskać efekt synergii wydatkując środki unijne?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80"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Formy wsparcia finansowego - dotacje i instrumenty finansowe.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Wysłuchanie odwołuje się do tzw. siedmiu zasad konsultacji publicznych, jakie zostały wypracowane wspólnie przez środowiska rządowe, obywatelskie i eksperckie w 2012 roku, takie jak: dobra wiara, powszechność, przejrzystość, responsywność, koordynacja, przewidywalność, poszanowanie interesu ogólnego. Wysłuchanie jest otwarte na wszystkie sektory (w tym samorząd, partnerów społecznych i gospodarczych), każdą instytucję i osobę prywatną, która chce w nim uczestniczyć, jako widz lub mówca. Realizacja wysłuchań ze strony organizacji społecznych prowadzone jest w oparciu o ich własne środki. W żadnym wypadku nie jest prowadzona na zlecenie rządu, tylko we współpracy z rządem (a precyzyjniej z odpowiednim Ministerstwem, odpowiedzialnym za dany program). W oczywisty sposób adresatem uwag jest bowiem właśnie rząd.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Dokładne terminy i zasady udziału w wysłuchaniach dostępne są na stronie: https://www.wysluchania-nowaperspektywa.pl/</w:t>
        <w:br w:type="textWrapping"/>
        <w:t xml:space="preserve">Uwaga! Zgłoszenia udziału w wysłuchaniach publicznych dotyczą zarówno chętnych do zabrania głosu (Mówców), jak i obserwatorów (Widzów).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Daj się wysłuchać!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[KONIEC INFORMACJI]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269" w:left="1417" w:right="141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6484620" cy="117475"/>
              <wp:effectExtent b="0" l="0" r="0" t="0"/>
              <wp:wrapSquare wrapText="bothSides" distB="0" distT="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08453" y="3726025"/>
                        <a:ext cx="6475095" cy="107950"/>
                      </a:xfrm>
                      <a:prstGeom prst="rect">
                        <a:avLst/>
                      </a:prstGeom>
                      <a:solidFill>
                        <a:srgbClr val="D76F33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6484620" cy="117475"/>
              <wp:effectExtent b="0" l="0" r="0" t="0"/>
              <wp:wrapSquare wrapText="bothSides" distB="0" distT="0" distL="114300" distR="11430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4620" cy="117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584200</wp:posOffset>
              </wp:positionV>
              <wp:extent cx="2765425" cy="11747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68050" y="3726025"/>
                        <a:ext cx="2755900" cy="107950"/>
                      </a:xfrm>
                      <a:prstGeom prst="rect">
                        <a:avLst/>
                      </a:prstGeom>
                      <a:solidFill>
                        <a:srgbClr val="D76F33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584200</wp:posOffset>
              </wp:positionV>
              <wp:extent cx="2765425" cy="11747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5425" cy="117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81915</wp:posOffset>
          </wp:positionV>
          <wp:extent cx="1438275" cy="71882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275" cy="7188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after="160" w:line="259" w:lineRule="auto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rsid w:val="00FE63BA"/>
    <w:pPr>
      <w:keepNext w:val="1"/>
      <w:keepLines w:val="1"/>
      <w:spacing w:after="120" w:before="400" w:line="276" w:lineRule="auto"/>
      <w:outlineLvl w:val="0"/>
    </w:pPr>
    <w:rPr>
      <w:rFonts w:ascii="Arial" w:cs="Arial" w:eastAsia="Arial" w:hAnsi="Arial"/>
      <w:sz w:val="40"/>
      <w:szCs w:val="40"/>
      <w:lang w:eastAsia="pl-PL" w:val="pl"/>
    </w:rPr>
  </w:style>
  <w:style w:type="paragraph" w:styleId="Nagwek2">
    <w:name w:val="heading 2"/>
    <w:basedOn w:val="Normalny"/>
    <w:next w:val="Normalny"/>
    <w:link w:val="Nagwek2Znak"/>
    <w:rsid w:val="00FE63BA"/>
    <w:pPr>
      <w:keepNext w:val="1"/>
      <w:keepLines w:val="1"/>
      <w:spacing w:after="120" w:before="360" w:line="276" w:lineRule="auto"/>
      <w:outlineLvl w:val="1"/>
    </w:pPr>
    <w:rPr>
      <w:rFonts w:ascii="Arial" w:cs="Arial" w:eastAsia="Arial" w:hAnsi="Arial"/>
      <w:sz w:val="32"/>
      <w:szCs w:val="32"/>
      <w:lang w:eastAsia="pl-PL" w:val="pl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1F0B3D"/>
    <w:pPr>
      <w:keepNext w:val="1"/>
      <w:spacing w:after="60" w:before="240"/>
      <w:outlineLvl w:val="2"/>
    </w:pPr>
    <w:rPr>
      <w:rFonts w:ascii="Calibri Light" w:eastAsia="Times New Roman" w:hAnsi="Calibri Light"/>
      <w:b w:val="1"/>
      <w:bCs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 w:val="1"/>
    <w:qFormat w:val="1"/>
    <w:rsid w:val="001F0B3D"/>
    <w:pPr>
      <w:keepNext w:val="1"/>
      <w:spacing w:after="60" w:before="240"/>
      <w:outlineLvl w:val="3"/>
    </w:pPr>
    <w:rPr>
      <w:rFonts w:eastAsia="Times New Roman"/>
      <w:b w:val="1"/>
      <w:bCs w:val="1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Default" w:customStyle="1">
    <w:name w:val="Default"/>
    <w:rsid w:val="00A31F5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/>
    </w:rPr>
  </w:style>
  <w:style w:type="paragraph" w:styleId="Pa2" w:customStyle="1">
    <w:name w:val="Pa2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character" w:styleId="A1" w:customStyle="1">
    <w:name w:val="A1"/>
    <w:uiPriority w:val="99"/>
    <w:rsid w:val="00A31F5D"/>
    <w:rPr>
      <w:color w:val="000000"/>
      <w:sz w:val="22"/>
      <w:szCs w:val="22"/>
    </w:rPr>
  </w:style>
  <w:style w:type="paragraph" w:styleId="Pa0" w:customStyle="1">
    <w:name w:val="Pa0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paragraph" w:styleId="Pa3" w:customStyle="1">
    <w:name w:val="Pa3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character" w:styleId="A0" w:customStyle="1">
    <w:name w:val="A0"/>
    <w:uiPriority w:val="99"/>
    <w:rsid w:val="00A31F5D"/>
    <w:rPr>
      <w:color w:val="000000"/>
      <w:sz w:val="16"/>
      <w:szCs w:val="16"/>
    </w:rPr>
  </w:style>
  <w:style w:type="paragraph" w:styleId="Pa1" w:customStyle="1">
    <w:name w:val="Pa1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 w:val="1"/>
    <w:rsid w:val="00A31F5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31F5D"/>
  </w:style>
  <w:style w:type="paragraph" w:styleId="Stopka">
    <w:name w:val="footer"/>
    <w:basedOn w:val="Normalny"/>
    <w:link w:val="StopkaZnak"/>
    <w:uiPriority w:val="99"/>
    <w:unhideWhenUsed w:val="1"/>
    <w:rsid w:val="00A31F5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31F5D"/>
  </w:style>
  <w:style w:type="paragraph" w:styleId="Pa5" w:customStyle="1">
    <w:name w:val="Pa5"/>
    <w:basedOn w:val="Default"/>
    <w:next w:val="Default"/>
    <w:uiPriority w:val="99"/>
    <w:rsid w:val="000128E9"/>
    <w:pPr>
      <w:spacing w:line="241" w:lineRule="atLeast"/>
    </w:pPr>
    <w:rPr>
      <w:color w:val="auto"/>
    </w:rPr>
  </w:style>
  <w:style w:type="table" w:styleId="Tabela-Siatka">
    <w:name w:val="Table Grid"/>
    <w:basedOn w:val="Standardowy"/>
    <w:uiPriority w:val="39"/>
    <w:rsid w:val="001B3D3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wek1Znak" w:customStyle="1">
    <w:name w:val="Nagłówek 1 Znak"/>
    <w:link w:val="Nagwek1"/>
    <w:rsid w:val="00FE63BA"/>
    <w:rPr>
      <w:rFonts w:ascii="Arial" w:cs="Arial" w:eastAsia="Arial" w:hAnsi="Arial"/>
      <w:sz w:val="40"/>
      <w:szCs w:val="40"/>
      <w:lang w:val="pl"/>
    </w:rPr>
  </w:style>
  <w:style w:type="character" w:styleId="Nagwek2Znak" w:customStyle="1">
    <w:name w:val="Nagłówek 2 Znak"/>
    <w:link w:val="Nagwek2"/>
    <w:rsid w:val="00FE63BA"/>
    <w:rPr>
      <w:rFonts w:ascii="Arial" w:cs="Arial" w:eastAsia="Arial" w:hAnsi="Arial"/>
      <w:sz w:val="32"/>
      <w:szCs w:val="32"/>
      <w:lang w:val="pl"/>
    </w:rPr>
  </w:style>
  <w:style w:type="paragraph" w:styleId="NormalnyWeb">
    <w:name w:val="Normal (Web)"/>
    <w:basedOn w:val="Normalny"/>
    <w:uiPriority w:val="99"/>
    <w:semiHidden w:val="1"/>
    <w:unhideWhenUsed w:val="1"/>
    <w:rsid w:val="00B74806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 w:val="1"/>
    <w:unhideWhenUsed w:val="1"/>
    <w:rsid w:val="00B74806"/>
    <w:rPr>
      <w:color w:val="0000ff"/>
      <w:u w:val="single"/>
    </w:rPr>
  </w:style>
  <w:style w:type="character" w:styleId="apple-tab-span" w:customStyle="1">
    <w:name w:val="apple-tab-span"/>
    <w:rsid w:val="00B74806"/>
  </w:style>
  <w:style w:type="character" w:styleId="Nagwek3Znak" w:customStyle="1">
    <w:name w:val="Nagłówek 3 Znak"/>
    <w:link w:val="Nagwek3"/>
    <w:uiPriority w:val="9"/>
    <w:rsid w:val="001F0B3D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Nagwek4Znak" w:customStyle="1">
    <w:name w:val="Nagłówek 4 Znak"/>
    <w:link w:val="Nagwek4"/>
    <w:uiPriority w:val="9"/>
    <w:rsid w:val="001F0B3D"/>
    <w:rPr>
      <w:rFonts w:ascii="Calibri" w:cs="Times New Roman" w:eastAsia="Times New Roman" w:hAnsi="Calibri"/>
      <w:b w:val="1"/>
      <w:bCs w:val="1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 w:val="1"/>
    <w:rsid w:val="00B96A5F"/>
    <w:pPr>
      <w:spacing w:after="0" w:line="276" w:lineRule="auto"/>
      <w:ind w:left="720"/>
      <w:contextualSpacing w:val="1"/>
    </w:pPr>
    <w:rPr>
      <w:rFonts w:ascii="Arial" w:cs="Arial" w:eastAsia="Arial" w:hAnsi="Arial"/>
      <w:lang w:val="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DD5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DD55B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DD55B0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DD55B0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DD55B0"/>
    <w:rPr>
      <w:b w:val="1"/>
      <w:bCs w:val="1"/>
      <w:lang w:val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8000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8000B"/>
    <w:rPr>
      <w:rFonts w:ascii="Segoe UI" w:cs="Segoe UI" w:hAnsi="Segoe UI"/>
      <w:sz w:val="18"/>
      <w:szCs w:val="18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/FGDSYApfnU+WIA+7/bjXfojoA==">AMUW2mWPyyXpZRJ2ha89sSg2ByNNhD9i9BbxXzNI4nRuoWnY7nlEyjaBGSUTWIw8hJgYZ36vuqs8YdPIkvMUIpkKaR4Nlk7wXAc6DszLTlbAJgjbLFYGE80bRC9bsPmPkiwrrFhucc2B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2021-03-31T10:33:00Z</dcterms:created>
  <dc:creator>OFOP</dc:creator>
</cp:coreProperties>
</file>